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549BB" w:rsidRPr="00A549BB" w:rsidTr="00A549B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49BB" w:rsidRPr="00A549BB">
              <w:tc>
                <w:tcPr>
                  <w:tcW w:w="9000" w:type="dxa"/>
                  <w:shd w:val="clear" w:color="auto" w:fill="auto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9BB" w:rsidRPr="00A549BB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p w:rsidR="00A549BB" w:rsidRPr="00A549BB" w:rsidRDefault="00A549BB" w:rsidP="00A549B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hr-HR"/>
                          </w:rPr>
                        </w:pPr>
                        <w:r w:rsidRPr="00A549B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2966"/>
                            <w:sz w:val="21"/>
                            <w:szCs w:val="21"/>
                            <w:lang w:eastAsia="hr-HR"/>
                          </w:rPr>
                          <w:t>V</w:t>
                        </w:r>
                        <w:r w:rsidRPr="00A549B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D1466"/>
                            <w:sz w:val="21"/>
                            <w:szCs w:val="21"/>
                            <w:lang w:eastAsia="hr-HR"/>
                          </w:rPr>
                          <w:t>irtualni info dan inženjerskih studija; STEM, Game Design i Computer Science</w:t>
                        </w:r>
                      </w:p>
                      <w:p w:rsidR="00A549BB" w:rsidRPr="00A549BB" w:rsidRDefault="00A549BB" w:rsidP="00A549B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hr-HR"/>
                          </w:rPr>
                        </w:pPr>
                        <w:r w:rsidRPr="00A549BB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hr-HR"/>
                          </w:rPr>
                          <w:t>Virtualni događaj održat će se </w:t>
                        </w:r>
                        <w:bookmarkStart w:id="0" w:name="_GoBack"/>
                        <w:bookmarkEnd w:id="0"/>
                        <w:r w:rsidRPr="00A549B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2966"/>
                            <w:sz w:val="21"/>
                            <w:szCs w:val="21"/>
                            <w:u w:val="single"/>
                            <w:lang w:eastAsia="hr-HR"/>
                          </w:rPr>
                          <w:t xml:space="preserve"> 29. travnja od 14 do 17 sati.</w:t>
                        </w:r>
                      </w:p>
                      <w:p w:rsidR="00A549BB" w:rsidRPr="00A549BB" w:rsidRDefault="00A549BB" w:rsidP="00A549B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hr-HR"/>
                          </w:rPr>
                        </w:pPr>
                      </w:p>
                      <w:p w:rsidR="00A549BB" w:rsidRPr="00A549BB" w:rsidRDefault="00A549BB" w:rsidP="00A549B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hr-HR"/>
                          </w:rPr>
                        </w:pPr>
                      </w:p>
                      <w:p w:rsidR="00A549BB" w:rsidRPr="00A549BB" w:rsidRDefault="00A549BB" w:rsidP="00A549B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hr-HR"/>
                          </w:rPr>
                        </w:pPr>
                      </w:p>
                      <w:p w:rsidR="00A549BB" w:rsidRPr="00A549BB" w:rsidRDefault="00A549BB" w:rsidP="00A549B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hr-HR"/>
                          </w:rPr>
                        </w:pPr>
                        <w:r w:rsidRPr="00A549BB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hr-HR"/>
                          </w:rPr>
                          <w:t>Učenici će imati priliku poslušati prezentacije cijenjenih engleskih sveučilišta, a zatim i razgovarati s predstavnicima sveučilišta iz Velike Britanije i Austrije te našim obrazovnim savjetnicima koji će im odgovoriti na sva pitanja vezana za studij u inozemstvu.</w:t>
                        </w:r>
                      </w:p>
                    </w:tc>
                  </w:tr>
                </w:tbl>
                <w:p w:rsidR="00A549BB" w:rsidRPr="00A549BB" w:rsidRDefault="00A549BB" w:rsidP="00A549BB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A549BB" w:rsidRPr="00A549BB">
              <w:trPr>
                <w:trHeight w:val="435"/>
              </w:trPr>
              <w:tc>
                <w:tcPr>
                  <w:tcW w:w="0" w:type="auto"/>
                  <w:vAlign w:val="center"/>
                  <w:hideMark/>
                </w:tcPr>
                <w:p w:rsidR="00A549BB" w:rsidRPr="00A549BB" w:rsidRDefault="00A549BB" w:rsidP="00A549BB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r-HR"/>
                    </w:rPr>
                  </w:pPr>
                  <w:r w:rsidRPr="00A549BB">
                    <w:rPr>
                      <w:rFonts w:ascii="Helvetica" w:eastAsia="Times New Roman" w:hAnsi="Helvetica" w:cs="Helvetica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</w:tbl>
          <w:p w:rsidR="00A549BB" w:rsidRPr="00A549BB" w:rsidRDefault="00A549BB" w:rsidP="00A549BB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222222"/>
                <w:sz w:val="2"/>
                <w:szCs w:val="2"/>
                <w:lang w:eastAsia="hr-HR"/>
              </w:rPr>
            </w:pPr>
          </w:p>
        </w:tc>
      </w:tr>
    </w:tbl>
    <w:p w:rsidR="00A549BB" w:rsidRPr="00A549BB" w:rsidRDefault="00A549BB" w:rsidP="00A549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549BB" w:rsidRPr="00A549BB" w:rsidTr="00A549B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49BB" w:rsidRPr="00A549BB">
              <w:trPr>
                <w:trHeight w:val="165"/>
              </w:trPr>
              <w:tc>
                <w:tcPr>
                  <w:tcW w:w="0" w:type="auto"/>
                  <w:vAlign w:val="center"/>
                  <w:hideMark/>
                </w:tcPr>
                <w:p w:rsidR="00A549BB" w:rsidRPr="00A549BB" w:rsidRDefault="00A549BB" w:rsidP="00A549BB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r-HR"/>
                    </w:rPr>
                  </w:pPr>
                  <w:r w:rsidRPr="00A549BB">
                    <w:rPr>
                      <w:rFonts w:ascii="Helvetica" w:eastAsia="Times New Roman" w:hAnsi="Helvetica" w:cs="Helvetica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A549BB" w:rsidRPr="00A549BB">
              <w:tc>
                <w:tcPr>
                  <w:tcW w:w="9000" w:type="dxa"/>
                  <w:shd w:val="clear" w:color="auto" w:fill="auto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9BB" w:rsidRPr="00A549BB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p w:rsidR="00A549BB" w:rsidRPr="00A549BB" w:rsidRDefault="00A549BB" w:rsidP="00A549B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hr-HR"/>
                          </w:rPr>
                        </w:pPr>
                        <w:r w:rsidRPr="00A549BB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hr-HR"/>
                          </w:rPr>
                          <w:t>Na virtualnom događaju učenici će moći razgovarati i s predstavnicima jednog od najpopularnijih sveučilišta u Engleskoj, </w:t>
                        </w:r>
                        <w:proofErr w:type="spellStart"/>
                        <w:r w:rsidRPr="00A549B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2966"/>
                            <w:sz w:val="21"/>
                            <w:szCs w:val="21"/>
                            <w:lang w:eastAsia="hr-HR"/>
                          </w:rPr>
                          <w:t>Coventry</w:t>
                        </w:r>
                        <w:proofErr w:type="spellEnd"/>
                        <w:r w:rsidRPr="00A549B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2966"/>
                            <w:sz w:val="21"/>
                            <w:szCs w:val="21"/>
                            <w:lang w:eastAsia="hr-HR"/>
                          </w:rPr>
                          <w:t xml:space="preserve"> University</w:t>
                        </w:r>
                        <w:r w:rsidRPr="00A549BB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hr-HR"/>
                          </w:rPr>
                          <w:t>. Odlična vijest za Vaše maturante koji žele upisati studij u inozemstvu jest da je</w:t>
                        </w:r>
                        <w:r w:rsidRPr="00A549B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hr-HR"/>
                          </w:rPr>
                          <w:t> </w:t>
                        </w:r>
                        <w:proofErr w:type="spellStart"/>
                        <w:r w:rsidRPr="00A549B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hr-HR"/>
                          </w:rPr>
                          <w:t>C</w:t>
                        </w:r>
                        <w:r w:rsidRPr="00A549B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2966"/>
                            <w:sz w:val="21"/>
                            <w:szCs w:val="21"/>
                            <w:lang w:eastAsia="hr-HR"/>
                          </w:rPr>
                          <w:t>oventry</w:t>
                        </w:r>
                        <w:proofErr w:type="spellEnd"/>
                        <w:r w:rsidRPr="00A549B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2966"/>
                            <w:sz w:val="21"/>
                            <w:szCs w:val="21"/>
                            <w:lang w:eastAsia="hr-HR"/>
                          </w:rPr>
                          <w:t xml:space="preserve"> University za preddiplomske studije uveo upisni rok u srpnju 2021.</w:t>
                        </w:r>
                        <w:r w:rsidRPr="00A549BB">
                          <w:rPr>
                            <w:rFonts w:ascii="Helvetica" w:eastAsia="Times New Roman" w:hAnsi="Helvetica" w:cs="Helvetica"/>
                            <w:color w:val="002966"/>
                            <w:sz w:val="21"/>
                            <w:szCs w:val="21"/>
                            <w:lang w:eastAsia="hr-HR"/>
                          </w:rPr>
                          <w:t>,</w:t>
                        </w:r>
                        <w:r w:rsidRPr="00A549BB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hr-HR"/>
                          </w:rPr>
                          <w:t xml:space="preserve"> što daje dodatnu priliku maturantima da upišu sveučilište u UK-u, ali i ostvare pravo na studentski zajam koji im pokriva troškove školarine. Podsjećamo, zbog posljedica </w:t>
                        </w:r>
                        <w:proofErr w:type="spellStart"/>
                        <w:r w:rsidRPr="00A549BB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hr-HR"/>
                          </w:rPr>
                          <w:t>Brexita</w:t>
                        </w:r>
                        <w:proofErr w:type="spellEnd"/>
                        <w:r w:rsidRPr="00A549BB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hr-HR"/>
                          </w:rPr>
                          <w:t xml:space="preserve"> naši studenti više neće imati pravo na tu pogodnost te je upis na </w:t>
                        </w:r>
                        <w:proofErr w:type="spellStart"/>
                        <w:r w:rsidRPr="00A549BB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hr-HR"/>
                          </w:rPr>
                          <w:t>Coventry</w:t>
                        </w:r>
                        <w:proofErr w:type="spellEnd"/>
                        <w:r w:rsidRPr="00A549BB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hr-HR"/>
                          </w:rPr>
                          <w:t xml:space="preserve"> University posljednja šansa za najbolje obrazovanje u Europi uz minimalne troškove obrazovanja.</w:t>
                        </w:r>
                      </w:p>
                      <w:p w:rsidR="00A549BB" w:rsidRPr="00A549BB" w:rsidRDefault="00A549BB" w:rsidP="00A549B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hr-HR"/>
                          </w:rPr>
                        </w:pPr>
                      </w:p>
                      <w:p w:rsidR="00A549BB" w:rsidRPr="00A549BB" w:rsidRDefault="00A549BB" w:rsidP="00A549B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hr-HR"/>
                          </w:rPr>
                        </w:pPr>
                        <w:r w:rsidRPr="00A549BB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hr-HR"/>
                          </w:rPr>
                          <w:t>Sudjelovanje je besplatno, a prijave su moguće klikom na poveznicu: </w:t>
                        </w:r>
                        <w:hyperlink r:id="rId4" w:tgtFrame="_blank" w:history="1">
                          <w:r w:rsidRPr="00A549BB">
                            <w:rPr>
                              <w:rFonts w:ascii="Helvetica" w:eastAsia="Times New Roman" w:hAnsi="Helvetica" w:cs="Helvetica"/>
                              <w:color w:val="0047B2"/>
                              <w:sz w:val="21"/>
                              <w:szCs w:val="21"/>
                              <w:u w:val="single"/>
                              <w:shd w:val="clear" w:color="auto" w:fill="FDFEFE"/>
                              <w:lang w:eastAsia="hr-HR"/>
                            </w:rPr>
                            <w:t>https://app.brazenconnect.com/a/world-education/e/Jb7KJ</w:t>
                          </w:r>
                        </w:hyperlink>
                      </w:p>
                      <w:p w:rsidR="00A549BB" w:rsidRPr="00A549BB" w:rsidRDefault="00A549BB" w:rsidP="00A549B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hr-HR"/>
                          </w:rPr>
                        </w:pPr>
                      </w:p>
                      <w:p w:rsidR="00A549BB" w:rsidRPr="00A549BB" w:rsidRDefault="00A549BB" w:rsidP="00A549B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hr-HR"/>
                          </w:rPr>
                        </w:pPr>
                        <w:r w:rsidRPr="00A549BB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hr-HR"/>
                          </w:rPr>
                          <w:t xml:space="preserve">Organizator online događaja obrazovna je agencija Integral Edukacijski Programi. </w:t>
                        </w:r>
                        <w:proofErr w:type="spellStart"/>
                        <w:r w:rsidRPr="00A549BB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hr-HR"/>
                          </w:rPr>
                          <w:t>IntegralEdu</w:t>
                        </w:r>
                        <w:proofErr w:type="spellEnd"/>
                        <w:r w:rsidRPr="00A549BB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hr-HR"/>
                          </w:rPr>
                          <w:t xml:space="preserve"> najveća je savjetodavna agencija za obrazovanje u inozemstvu s 27 godina iskustva i 16 ureda u Europi, a svoju podružnicu u Hrvatskoj otvorila je 2015. godine. Misija agencije je mladim ljudima približiti mogućnost obrazovanja u najcjenjenijim europskim i svjetskim institucijama te im pomoći to i ostvariti kroz dugogodišnje iskustvo, znanje i kontakte u području inozemnog obrazovanja.</w:t>
                        </w:r>
                      </w:p>
                      <w:p w:rsidR="00A549BB" w:rsidRPr="00A549BB" w:rsidRDefault="00A549BB" w:rsidP="00A549B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hr-HR"/>
                          </w:rPr>
                        </w:pPr>
                      </w:p>
                      <w:p w:rsidR="00A549BB" w:rsidRPr="00A549BB" w:rsidRDefault="00A549BB" w:rsidP="00A549B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hr-HR"/>
                          </w:rPr>
                        </w:pPr>
                        <w:r w:rsidRPr="00A549BB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hr-HR"/>
                          </w:rPr>
                          <w:t>Pozivamo vas da informaciju o besplatnom online događaju proslijedite profesorima, svojim učenicima te objavite na mrežnim stranicama škole.</w:t>
                        </w:r>
                      </w:p>
                    </w:tc>
                  </w:tr>
                </w:tbl>
                <w:p w:rsidR="00A549BB" w:rsidRPr="00A549BB" w:rsidRDefault="00A549BB" w:rsidP="00A549BB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A549BB" w:rsidRPr="00A549BB" w:rsidRDefault="00A549BB" w:rsidP="00A549BB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222222"/>
                <w:sz w:val="2"/>
                <w:szCs w:val="2"/>
                <w:lang w:eastAsia="hr-HR"/>
              </w:rPr>
            </w:pPr>
          </w:p>
        </w:tc>
      </w:tr>
    </w:tbl>
    <w:p w:rsidR="00522C38" w:rsidRDefault="00522C38"/>
    <w:sectPr w:rsidR="0052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BB"/>
    <w:rsid w:val="00522C38"/>
    <w:rsid w:val="00791EF9"/>
    <w:rsid w:val="00A549BB"/>
    <w:rsid w:val="00A840FC"/>
    <w:rsid w:val="00F8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4EA74-DFB8-4867-8E51-376BCE04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54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lesmanago.pl/smrd.htm?url=https%3A%2F%2Fapp.brazenconnect.com%2Fa%2Fworld-education%2Fe%2FJb7KJ&amp;smclient=db962ccb-5ef9-11eb-b169-2841c6acdb70&amp;utm_medium=email&amp;utm_campaign=WEF&amp;smconv=3dfcdc07-1ede-40b6-81ec-e1bac7b5a23e&amp;smlid=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</dc:creator>
  <cp:keywords/>
  <dc:description/>
  <cp:lastModifiedBy>Vjeko</cp:lastModifiedBy>
  <cp:revision>3</cp:revision>
  <dcterms:created xsi:type="dcterms:W3CDTF">2021-04-27T12:23:00Z</dcterms:created>
  <dcterms:modified xsi:type="dcterms:W3CDTF">2021-04-27T12:24:00Z</dcterms:modified>
</cp:coreProperties>
</file>